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28" w:afterAutospacing="0" w:line="276" w:lineRule="auto"/>
        <w:rPr>
          <w:rFonts w:ascii="Times New Roman" w:hAnsi="Times New Roman" w:cs="Times New Roman"/>
          <w:b/>
          <w:color w:val="363194"/>
          <w:sz w:val="26"/>
          <w:szCs w:val="26"/>
        </w:rPr>
      </w:pPr>
      <w:r>
        <w:rPr>
          <w:rFonts w:ascii="Times New Roman" w:hAnsi="Times New Roman" w:cs="Times New Roman"/>
          <w:b/>
          <w:color w:val="363194"/>
          <w:sz w:val="26"/>
          <w:szCs w:val="26"/>
        </w:rPr>
        <w:t xml:space="preserve">Об актуализации перечня видов деятельности для заполнения формы </w:t>
      </w:r>
      <w:r>
        <w:rPr>
          <w:rFonts w:ascii="Times New Roman" w:hAnsi="Times New Roman" w:cs="Times New Roman"/>
          <w:b/>
          <w:color w:val="363194"/>
          <w:sz w:val="26"/>
          <w:szCs w:val="26"/>
        </w:rPr>
      </w:r>
      <w:r>
        <w:rPr>
          <w:rFonts w:ascii="Times New Roman" w:hAnsi="Times New Roman" w:cs="Times New Roman"/>
          <w:b/>
          <w:color w:val="363194"/>
          <w:sz w:val="26"/>
          <w:szCs w:val="26"/>
        </w:rPr>
      </w:r>
    </w:p>
    <w:p>
      <w:pPr>
        <w:jc w:val="center"/>
        <w:spacing w:after="28" w:afterAutospacing="0" w:line="276" w:lineRule="auto"/>
        <w:rPr>
          <w:rFonts w:ascii="Times New Roman" w:hAnsi="Times New Roman" w:cs="Times New Roman"/>
          <w:b/>
          <w:color w:val="363194"/>
          <w:sz w:val="26"/>
          <w:szCs w:val="26"/>
        </w:rPr>
      </w:pPr>
      <w:r>
        <w:rPr>
          <w:rFonts w:ascii="Times New Roman" w:hAnsi="Times New Roman" w:cs="Times New Roman"/>
          <w:b/>
          <w:color w:val="363194"/>
          <w:sz w:val="26"/>
          <w:szCs w:val="26"/>
        </w:rPr>
        <w:t xml:space="preserve">№ П-4 «Сведения о численности и заработной плате работников» в 2024 г.</w:t>
      </w:r>
      <w:r>
        <w:rPr>
          <w:rFonts w:ascii="Times New Roman" w:hAnsi="Times New Roman" w:cs="Times New Roman"/>
          <w:b/>
          <w:color w:val="363194"/>
          <w:sz w:val="26"/>
          <w:szCs w:val="26"/>
        </w:rPr>
      </w:r>
      <w:r>
        <w:rPr>
          <w:rFonts w:ascii="Times New Roman" w:hAnsi="Times New Roman" w:cs="Times New Roman"/>
          <w:b/>
          <w:color w:val="363194"/>
          <w:sz w:val="26"/>
          <w:szCs w:val="26"/>
        </w:rPr>
      </w:r>
    </w:p>
    <w:p>
      <w:pPr>
        <w:ind w:firstLine="709"/>
        <w:jc w:val="both"/>
        <w:spacing w:after="6" w:afterAutospacing="0" w:line="276" w:lineRule="auto"/>
        <w:rPr>
          <w:rFonts w:ascii="Times New Roman" w:hAnsi="Times New Roman" w:cs="Times New Roman"/>
          <w:sz w:val="26"/>
          <w:szCs w:val="26"/>
          <w:highlight w:val="none"/>
        </w:rPr>
        <w:suppressLineNumbers w:val="0"/>
      </w:pPr>
      <w:r>
        <w:rPr>
          <w:rFonts w:ascii="Times New Roman" w:hAnsi="Times New Roman" w:cs="Times New Roman"/>
          <w:sz w:val="26"/>
          <w:szCs w:val="26"/>
          <w:highlight w:val="none"/>
        </w:rPr>
      </w:r>
      <w:r>
        <w:rPr>
          <w:rFonts w:ascii="Times New Roman" w:hAnsi="Times New Roman" w:cs="Times New Roman"/>
          <w:sz w:val="26"/>
          <w:szCs w:val="26"/>
          <w:highlight w:val="none"/>
        </w:rPr>
      </w:r>
      <w:r>
        <w:rPr>
          <w:rFonts w:ascii="Times New Roman" w:hAnsi="Times New Roman" w:cs="Times New Roman"/>
          <w:sz w:val="26"/>
          <w:szCs w:val="26"/>
          <w:highlight w:val="none"/>
        </w:rPr>
      </w:r>
    </w:p>
    <w:p>
      <w:pPr>
        <w:ind w:firstLine="709"/>
        <w:jc w:val="both"/>
        <w:spacing w:line="276" w:lineRule="auto"/>
        <w:rPr>
          <w:rFonts w:ascii="Times New Roman" w:hAnsi="Times New Roman" w:cs="Times New Roman"/>
          <w:sz w:val="26"/>
          <w:szCs w:val="26"/>
          <w:highlight w:val="none"/>
        </w:rPr>
        <w:suppressLineNumbers w:val="0"/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t xml:space="preserve">Начиная</w:t>
      </w:r>
      <w:r>
        <w:rPr>
          <w:rFonts w:ascii="Times New Roman" w:hAnsi="Times New Roman" w:cs="Times New Roman"/>
          <w:sz w:val="26"/>
          <w:szCs w:val="26"/>
        </w:rPr>
        <w:t xml:space="preserve"> с отчета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 январь 2024 г. актуализирован перечень кодов видов экономической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для заполнения респондентами первичных статистических данных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строках 02-11 формы федерального статистического </w:t>
      </w:r>
      <w:r>
        <w:rPr>
          <w:rFonts w:ascii="Times New Roman" w:hAnsi="Times New Roman" w:cs="Times New Roman"/>
          <w:sz w:val="26"/>
          <w:szCs w:val="26"/>
        </w:rPr>
        <w:t xml:space="preserve">наблюдения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П-4 «Сведения о численности и заработной </w:t>
      </w:r>
      <w:r>
        <w:rPr>
          <w:rFonts w:ascii="Times New Roman" w:hAnsi="Times New Roman" w:cs="Times New Roman"/>
          <w:sz w:val="26"/>
          <w:szCs w:val="26"/>
        </w:rPr>
        <w:t xml:space="preserve">пл</w:t>
      </w:r>
      <w:r>
        <w:rPr>
          <w:rFonts w:ascii="Times New Roman" w:hAnsi="Times New Roman" w:cs="Times New Roman"/>
          <w:sz w:val="26"/>
          <w:szCs w:val="26"/>
        </w:rPr>
        <w:t xml:space="preserve">ате работников» </w:t>
      </w:r>
      <w:r>
        <w:rPr>
          <w:rFonts w:ascii="Times New Roman" w:hAnsi="Times New Roman" w:cs="Times New Roman"/>
          <w:sz w:val="26"/>
          <w:szCs w:val="26"/>
        </w:rPr>
        <w:t xml:space="preserve"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Приложение №</w:t>
      </w:r>
      <w:r>
        <w:rPr>
          <w:rFonts w:ascii="Times New Roman" w:hAnsi="Times New Roman" w:cs="Times New Roman"/>
          <w:sz w:val="26"/>
          <w:szCs w:val="26"/>
        </w:rPr>
        <w:t xml:space="preserve"> 1 к </w:t>
      </w:r>
      <w:r>
        <w:rPr>
          <w:rFonts w:ascii="Times New Roman" w:hAnsi="Times New Roman" w:cs="Times New Roman"/>
          <w:sz w:val="26"/>
          <w:szCs w:val="26"/>
        </w:rPr>
        <w:t xml:space="preserve">Указаниям по заполнению формы №</w:t>
      </w:r>
      <w:r>
        <w:rPr>
          <w:rFonts w:ascii="Times New Roman" w:hAnsi="Times New Roman" w:cs="Times New Roman"/>
          <w:sz w:val="26"/>
          <w:szCs w:val="26"/>
        </w:rPr>
        <w:t xml:space="preserve"> П-4, утвержденным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приказом Росстата от 22 декаб</w:t>
      </w:r>
      <w:r>
        <w:rPr>
          <w:rFonts w:ascii="Times New Roman" w:hAnsi="Times New Roman" w:cs="Times New Roman"/>
          <w:sz w:val="26"/>
          <w:szCs w:val="26"/>
        </w:rPr>
        <w:t xml:space="preserve">ря 2023 г. № 678.</w:t>
      </w:r>
      <w:r>
        <w:rPr>
          <w:rFonts w:ascii="Times New Roman" w:hAnsi="Times New Roman" w:cs="Times New Roman"/>
          <w:sz w:val="26"/>
          <w:szCs w:val="26"/>
          <w:highlight w:val="none"/>
        </w:rPr>
      </w:r>
      <w:r>
        <w:rPr>
          <w:rFonts w:ascii="Times New Roman" w:hAnsi="Times New Roman" w:cs="Times New Roman"/>
          <w:sz w:val="26"/>
          <w:szCs w:val="26"/>
          <w:highlight w:val="none"/>
        </w:rPr>
      </w:r>
    </w:p>
    <w:p>
      <w:pPr>
        <w:ind w:firstLine="709"/>
        <w:jc w:val="both"/>
        <w:spacing w:line="276" w:lineRule="auto"/>
        <w:rPr>
          <w:highlight w:val="none"/>
        </w:rPr>
        <w:suppressLineNumbers w:val="0"/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 xml:space="preserve">№</w:t>
      </w:r>
      <w:r>
        <w:rPr>
          <w:rFonts w:ascii="Times New Roman" w:hAnsi="Times New Roman" w:cs="Times New Roman"/>
          <w:sz w:val="26"/>
          <w:szCs w:val="26"/>
        </w:rPr>
        <w:t xml:space="preserve"> 1 размещено на официальном </w:t>
      </w:r>
      <w:r>
        <w:rPr>
          <w:rFonts w:ascii="Times New Roman" w:hAnsi="Times New Roman" w:cs="Times New Roman"/>
          <w:sz w:val="26"/>
          <w:szCs w:val="26"/>
        </w:rPr>
        <w:t xml:space="preserve">интернет-</w:t>
      </w:r>
      <w:r>
        <w:rPr>
          <w:rFonts w:ascii="Times New Roman" w:hAnsi="Times New Roman" w:cs="Times New Roman"/>
          <w:sz w:val="26"/>
          <w:szCs w:val="26"/>
        </w:rPr>
        <w:t xml:space="preserve">сайте Росстата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https: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//rosstat.gov.ru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/</w:t>
      </w:r>
      <w:r>
        <w:rPr>
          <w:rFonts w:ascii="Times New Roman" w:hAnsi="Times New Roman" w:cs="Times New Roman"/>
          <w:sz w:val="26"/>
          <w:szCs w:val="26"/>
        </w:rPr>
        <w:t xml:space="preserve"> в рубрике «Респондентам / Формы </w:t>
      </w:r>
      <w:r>
        <w:rPr>
          <w:rFonts w:ascii="Times New Roman" w:hAnsi="Times New Roman" w:cs="Times New Roman"/>
          <w:sz w:val="26"/>
          <w:szCs w:val="26"/>
        </w:rPr>
        <w:t xml:space="preserve">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статистического наблюдения и формы бухгалтерской (финансовой) отчетности</w:t>
      </w:r>
      <w:r>
        <w:rPr>
          <w:rFonts w:ascii="Times New Roman" w:hAnsi="Times New Roman" w:cs="Times New Roman"/>
          <w:sz w:val="26"/>
          <w:szCs w:val="26"/>
        </w:rPr>
        <w:t xml:space="preserve">»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«Приложение для заполнения формы федерального статистического наблюдения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П-4 «Сведения о численности и заработной плате работников»» – «Перечень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видов экономической деят</w:t>
      </w:r>
      <w:r>
        <w:rPr>
          <w:rFonts w:ascii="Times New Roman" w:hAnsi="Times New Roman" w:cs="Times New Roman"/>
          <w:sz w:val="26"/>
          <w:szCs w:val="26"/>
        </w:rPr>
        <w:t xml:space="preserve">ельности для заполнения формы №</w:t>
      </w:r>
      <w:r>
        <w:rPr>
          <w:rFonts w:ascii="Times New Roman" w:hAnsi="Times New Roman" w:cs="Times New Roman"/>
          <w:sz w:val="26"/>
          <w:szCs w:val="26"/>
        </w:rPr>
        <w:t xml:space="preserve"> П-4».</w:t>
      </w:r>
      <w:r>
        <w:rPr>
          <w:highlight w:val="none"/>
        </w:rPr>
      </w:r>
      <w:r>
        <w:rPr>
          <w:highlight w:val="none"/>
        </w:rPr>
      </w:r>
    </w:p>
    <w:p>
      <w:pPr>
        <w:ind w:firstLine="0"/>
        <w:jc w:val="center"/>
        <w:spacing w:after="28" w:afterAutospacing="0" w:line="276" w:lineRule="auto"/>
        <w:rPr>
          <w:rFonts w:ascii="Times New Roman" w:hAnsi="Times New Roman" w:cs="Times New Roman"/>
          <w:b/>
          <w:color w:val="363194"/>
          <w:sz w:val="26"/>
          <w:szCs w:val="26"/>
        </w:rPr>
        <w:suppressLineNumbers w:val="0"/>
      </w:pPr>
      <w:r>
        <w:rPr>
          <w:rFonts w:ascii="Times New Roman" w:hAnsi="Times New Roman" w:cs="Times New Roman"/>
          <w:b/>
          <w:color w:val="363194"/>
          <w:sz w:val="26"/>
          <w:szCs w:val="26"/>
        </w:rPr>
        <w:t xml:space="preserve">Перечень кодов видов экономической деятельности по ОКВЭД2, исключенных и добавленных в Приложении № 1 к Указаниям по заполнению формы № П-4 на 2024 г.</w:t>
      </w:r>
      <w:r>
        <w:rPr>
          <w:rFonts w:ascii="Times New Roman" w:hAnsi="Times New Roman" w:cs="Times New Roman"/>
          <w:b/>
          <w:color w:val="363194"/>
          <w:sz w:val="26"/>
          <w:szCs w:val="26"/>
        </w:rPr>
      </w:r>
      <w:r>
        <w:rPr>
          <w:rFonts w:ascii="Times New Roman" w:hAnsi="Times New Roman" w:cs="Times New Roman"/>
          <w:b/>
          <w:color w:val="363194"/>
          <w:sz w:val="26"/>
          <w:szCs w:val="26"/>
        </w:rPr>
      </w:r>
    </w:p>
    <w:tbl>
      <w:tblPr>
        <w:tblStyle w:val="836"/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4672"/>
        <w:gridCol w:w="4672"/>
      </w:tblGrid>
      <w:tr>
        <w:trPr>
          <w:trHeight w:val="509"/>
        </w:trPr>
        <w:tc>
          <w:tcPr>
            <w:tcW w:w="2500" w:type="pct"/>
            <w:textDirection w:val="lrTb"/>
            <w:noWrap w:val="false"/>
          </w:tcPr>
          <w:p>
            <w:pPr>
              <w:pStyle w:val="837"/>
              <w:jc w:val="center"/>
              <w:spacing w:before="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Удален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500" w:type="pct"/>
            <w:textDirection w:val="lrTb"/>
            <w:noWrap w:val="false"/>
          </w:tcPr>
          <w:p>
            <w:pPr>
              <w:pStyle w:val="837"/>
              <w:jc w:val="center"/>
              <w:spacing w:before="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Добавлен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>
          <w:trHeight w:val="567"/>
        </w:trPr>
        <w:tc>
          <w:tcPr>
            <w:tcW w:w="2500" w:type="pct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21.20.1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Производство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лекарственных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00" w:type="pct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21.20.1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Производство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лекарственных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препаратов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для</w:t>
            </w:r>
            <w:r>
              <w:rPr>
                <w:rFonts w:ascii="Times New Roman" w:hAnsi="Times New Roman" w:eastAsia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2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медицинского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567"/>
        </w:trPr>
        <w:tc>
          <w:tcPr>
            <w:tcW w:w="2500" w:type="pct"/>
            <w:vMerge w:val="restart"/>
            <w:textDirection w:val="lrTb"/>
            <w:noWrap w:val="false"/>
          </w:tcPr>
          <w:p>
            <w:pPr>
              <w:pStyle w:val="837"/>
              <w:ind w:left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00" w:type="pct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21.20.3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Производство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лекарственных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препаратов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для</w:t>
            </w:r>
            <w:r>
              <w:rPr>
                <w:rFonts w:ascii="Times New Roman" w:hAnsi="Times New Roman" w:eastAsia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2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ветеринарного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567"/>
        </w:trPr>
        <w:tc>
          <w:tcPr>
            <w:tcBorders>
              <w:top w:val="none" w:color="000000" w:sz="4" w:space="0"/>
            </w:tcBorders>
            <w:tcW w:w="2500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W w:w="2500" w:type="pct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21.20.4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Производство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материалов,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применяемых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ветеринарных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758"/>
        </w:trPr>
        <w:tc>
          <w:tcPr>
            <w:tcW w:w="2500" w:type="pct"/>
            <w:textDirection w:val="lrTb"/>
            <w:noWrap w:val="false"/>
          </w:tcPr>
          <w:p>
            <w:pPr>
              <w:pStyle w:val="837"/>
              <w:ind w:right="210"/>
              <w:spacing w:before="0"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23.99.1 Производство обработанных хризотиловых</w:t>
            </w:r>
            <w:r>
              <w:rPr>
                <w:rFonts w:ascii="Times New Roman" w:hAnsi="Times New Roman" w:eastAsia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3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волокон, смесей на основе хризотила и изделий из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00" w:type="pct"/>
            <w:vMerge w:val="restart"/>
            <w:textDirection w:val="lrTb"/>
            <w:noWrap w:val="false"/>
          </w:tcPr>
          <w:p>
            <w:pPr>
              <w:pStyle w:val="837"/>
              <w:ind w:left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37"/>
              <w:ind w:left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37"/>
              <w:ind w:left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37"/>
              <w:ind w:left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37"/>
              <w:ind w:left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3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37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23.99 Производство прочей неметаллической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минеральной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продукции,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не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включенной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другие</w:t>
            </w:r>
            <w:r>
              <w:rPr>
                <w:rFonts w:ascii="Times New Roman" w:hAnsi="Times New Roman" w:eastAsia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группировки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567"/>
        </w:trPr>
        <w:tc>
          <w:tcPr>
            <w:tcW w:w="2500" w:type="pct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23.99.2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Производство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изделий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из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асфальта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или</w:t>
            </w:r>
            <w:r>
              <w:rPr>
                <w:rFonts w:ascii="Times New Roman" w:hAnsi="Times New Roman" w:eastAsia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2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аналогичных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</w:tcBorders>
            <w:tcW w:w="2500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849"/>
        </w:trPr>
        <w:tc>
          <w:tcPr>
            <w:tcW w:w="2500" w:type="pct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23.99.3 Производство битуминозных смесей на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основе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природного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асфальта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или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битума,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нефтяного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битума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минеральных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смол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или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их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пеков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</w:tcBorders>
            <w:tcW w:w="2500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1076"/>
        </w:trPr>
        <w:tc>
          <w:tcPr>
            <w:tcW w:w="2500" w:type="pct"/>
            <w:textDirection w:val="lrTb"/>
            <w:noWrap w:val="false"/>
          </w:tcPr>
          <w:p>
            <w:pPr>
              <w:pStyle w:val="837"/>
              <w:ind w:right="5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23.99.4 Производство искусственного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графита,</w:t>
            </w:r>
            <w:r>
              <w:rPr>
                <w:rFonts w:ascii="Times New Roman" w:hAnsi="Times New Roman" w:eastAsia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2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коллоидного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или полуколлоидного графита,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продуктов на основе графита или прочих форм</w:t>
            </w:r>
            <w:r>
              <w:rPr>
                <w:rFonts w:ascii="Times New Roman" w:hAnsi="Times New Roman" w:eastAsia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bookmarkStart w:id="0" w:name="_GoBack"/>
            <w:r>
              <w:rPr>
                <w:rFonts w:ascii="Times New Roman" w:hAnsi="Times New Roman" w:eastAsia="Times New Roman" w:cs="Times New Roman"/>
              </w:rPr>
            </w:r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углерода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виде полуфабрикатов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</w:tcBorders>
            <w:tcW w:w="2500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339"/>
        </w:trPr>
        <w:tc>
          <w:tcPr>
            <w:tcW w:w="2500" w:type="pct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23.99.5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Производство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искусственного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корунда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</w:tcBorders>
            <w:tcW w:w="2500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567"/>
        </w:trPr>
        <w:tc>
          <w:tcPr>
            <w:tcW w:w="2500" w:type="pct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23.99.6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Производство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минеральных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тепло-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звукоизоляционных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материалов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</w:tcBorders>
            <w:tcW w:w="2500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566"/>
        </w:trPr>
        <w:tc>
          <w:tcPr>
            <w:tcW w:w="2500" w:type="pct"/>
            <w:textDirection w:val="lrTb"/>
            <w:noWrap w:val="false"/>
          </w:tcPr>
          <w:p>
            <w:pPr>
              <w:pStyle w:val="837"/>
              <w:ind w:left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00" w:type="pct"/>
            <w:textDirection w:val="lrTb"/>
            <w:noWrap w:val="false"/>
          </w:tcPr>
          <w:p>
            <w:pPr>
              <w:pStyle w:val="837"/>
              <w:ind w:right="5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26.30.7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Производство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оборудования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квантовых</w:t>
            </w:r>
            <w:r>
              <w:rPr>
                <w:rFonts w:ascii="Times New Roman" w:hAnsi="Times New Roman" w:eastAsia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2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коммуникаций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850"/>
        </w:trPr>
        <w:tc>
          <w:tcPr>
            <w:tcW w:w="2500" w:type="pct"/>
            <w:textDirection w:val="lrTb"/>
            <w:noWrap w:val="false"/>
          </w:tcPr>
          <w:p>
            <w:pPr>
              <w:pStyle w:val="837"/>
              <w:ind w:left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00" w:type="pct"/>
            <w:textDirection w:val="lrTb"/>
            <w:noWrap w:val="false"/>
          </w:tcPr>
          <w:p>
            <w:pPr>
              <w:pStyle w:val="837"/>
              <w:ind w:right="4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28.99.6 Производство оборудования,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предназначенного для обработки, утилизации 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обезвреживания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твердых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коммунальных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567"/>
        </w:trPr>
        <w:tc>
          <w:tcPr>
            <w:tcW w:w="2500" w:type="pct"/>
            <w:textDirection w:val="lrTb"/>
            <w:noWrap w:val="false"/>
          </w:tcPr>
          <w:p>
            <w:pPr>
              <w:pStyle w:val="837"/>
              <w:ind w:left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00" w:type="pct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30.30.6</w:t>
            </w: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Производство</w:t>
            </w: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беспилотных</w:t>
            </w: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авиационных </w:t>
            </w:r>
            <w:r>
              <w:rPr>
                <w:rFonts w:ascii="Times New Roman" w:hAnsi="Times New Roman" w:eastAsia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849"/>
        </w:trPr>
        <w:tc>
          <w:tcPr>
            <w:tcW w:w="2500" w:type="pct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32.99.7 Производство приборов, аппаратуры 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моделей,</w:t>
            </w:r>
            <w:r>
              <w:rPr>
                <w:rFonts w:ascii="Times New Roman" w:hAnsi="Times New Roman" w:eastAsia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предназначенных</w:t>
            </w:r>
            <w:r>
              <w:rPr>
                <w:rFonts w:ascii="Times New Roman" w:hAnsi="Times New Roman" w:eastAsia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для</w:t>
            </w: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демонстрационных</w:t>
            </w:r>
            <w:r>
              <w:rPr>
                <w:rFonts w:ascii="Times New Roman" w:hAnsi="Times New Roman" w:eastAsia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00" w:type="pct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32.99.7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Производство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приборов,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аппаратуры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моделей, предназначенных для обучения и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демонстрационных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566"/>
        </w:trPr>
        <w:tc>
          <w:tcPr>
            <w:tcW w:w="2500" w:type="pct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38.32.51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Обработка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отходов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лома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стекла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00" w:type="pct"/>
            <w:textDirection w:val="lrTb"/>
            <w:noWrap w:val="false"/>
          </w:tcPr>
          <w:p>
            <w:pPr>
              <w:pStyle w:val="837"/>
              <w:ind w:right="6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38.32.51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Утилизация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отходов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лома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стекла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во</w:t>
            </w:r>
            <w:r>
              <w:rPr>
                <w:rFonts w:ascii="Times New Roman" w:hAnsi="Times New Roman" w:eastAsia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вторичное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сырье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566"/>
        </w:trPr>
        <w:tc>
          <w:tcPr>
            <w:tcW w:w="2500" w:type="pct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38.32.52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Обработка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отходов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бумаги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картона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00" w:type="pct"/>
            <w:textDirection w:val="lrTb"/>
            <w:noWrap w:val="false"/>
          </w:tcPr>
          <w:p>
            <w:pPr>
              <w:pStyle w:val="837"/>
              <w:ind w:righ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38.32.52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Утилизация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отходов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бумаги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картона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во</w:t>
            </w:r>
            <w:r>
              <w:rPr>
                <w:rFonts w:ascii="Times New Roman" w:hAnsi="Times New Roman" w:eastAsia="Times New Roman" w:cs="Times New Roman"/>
                <w:spacing w:val="-52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вторичное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сырье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567"/>
        </w:trPr>
        <w:tc>
          <w:tcPr>
            <w:tcW w:w="2500" w:type="pct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38.32.53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Обработка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отходов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лома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пластмасс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00" w:type="pct"/>
            <w:textDirection w:val="lrTb"/>
            <w:noWrap w:val="false"/>
          </w:tcPr>
          <w:p>
            <w:pPr>
              <w:pStyle w:val="837"/>
              <w:ind w:righ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38.32.53 Утилизация отходов и лома пластмасс во</w:t>
            </w:r>
            <w:r>
              <w:rPr>
                <w:rFonts w:ascii="Times New Roman" w:hAnsi="Times New Roman" w:eastAsia="Times New Roman" w:cs="Times New Roman"/>
                <w:spacing w:val="-53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вторичное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сырье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567"/>
        </w:trPr>
        <w:tc>
          <w:tcPr>
            <w:tcW w:w="2500" w:type="pct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38.32.54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Обработка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отходов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резины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00" w:type="pct"/>
            <w:textDirection w:val="lrTb"/>
            <w:noWrap w:val="false"/>
          </w:tcPr>
          <w:p>
            <w:pPr>
              <w:pStyle w:val="837"/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38.32.54 Утилизация отходов резины во вторичное</w:t>
            </w:r>
            <w:r>
              <w:rPr>
                <w:rFonts w:ascii="Times New Roman" w:hAnsi="Times New Roman" w:eastAsia="Times New Roman" w:cs="Times New Roman"/>
                <w:spacing w:val="-52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сырье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566"/>
        </w:trPr>
        <w:tc>
          <w:tcPr>
            <w:tcW w:w="2500" w:type="pct"/>
            <w:textDirection w:val="lrTb"/>
            <w:noWrap w:val="false"/>
          </w:tcPr>
          <w:p>
            <w:pPr>
              <w:pStyle w:val="837"/>
              <w:ind w:right="1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38.32.55 Обработка отходов текстильных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00" w:type="pct"/>
            <w:textDirection w:val="lrTb"/>
            <w:noWrap w:val="false"/>
          </w:tcPr>
          <w:p>
            <w:pPr>
              <w:pStyle w:val="837"/>
              <w:ind w:right="10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38.32.55 Утилизация отходов текстильных</w:t>
            </w:r>
            <w:r>
              <w:rPr>
                <w:rFonts w:ascii="Times New Roman" w:hAnsi="Times New Roman" w:eastAsia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материалов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во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вторичное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сырье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577"/>
        </w:trPr>
        <w:tc>
          <w:tcPr>
            <w:tcW w:w="2500" w:type="pct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38.32.59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Обработка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прочего</w:t>
            </w: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вторичного</w:t>
            </w:r>
            <w:r>
              <w:rPr>
                <w:rFonts w:ascii="Times New Roman" w:hAnsi="Times New Roman" w:eastAsia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неметаллического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00" w:type="pct"/>
            <w:textDirection w:val="lrTb"/>
            <w:noWrap w:val="false"/>
          </w:tcPr>
          <w:p>
            <w:pPr>
              <w:pStyle w:val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38.32.59 Утилизация прочих вторичных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неметаллических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ресурсов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во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вторичное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сырье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ind w:firstLine="709"/>
        <w:jc w:val="center"/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>
        <w:rPr>
          <w:rFonts w:ascii="Times New Roman" w:hAnsi="Times New Roman" w:cs="Times New Roman"/>
          <w:b/>
          <w:sz w:val="26"/>
          <w:szCs w:val="26"/>
        </w:rPr>
      </w:r>
      <w:r>
        <w:rPr>
          <w:rFonts w:ascii="Times New Roman" w:hAnsi="Times New Roman" w:cs="Times New Roman"/>
          <w:b/>
          <w:bCs/>
          <w:sz w:val="26"/>
          <w:szCs w:val="26"/>
        </w:rPr>
      </w:r>
    </w:p>
    <w:p>
      <w:pPr>
        <w:ind w:firstLine="709"/>
        <w:jc w:val="center"/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>
        <w:rPr>
          <w:rFonts w:ascii="Times New Roman" w:hAnsi="Times New Roman" w:cs="Times New Roman"/>
          <w:b/>
          <w:bCs/>
          <w:sz w:val="26"/>
          <w:szCs w:val="26"/>
        </w:rPr>
      </w:r>
      <w:r>
        <w:rPr>
          <w:rFonts w:ascii="Times New Roman" w:hAnsi="Times New Roman" w:cs="Times New Roman"/>
          <w:b/>
          <w:bCs/>
          <w:sz w:val="26"/>
          <w:szCs w:val="26"/>
        </w:rPr>
      </w:r>
    </w:p>
    <w:p>
      <w:pPr>
        <w:ind w:firstLine="709"/>
        <w:jc w:val="center"/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>
        <w:rPr>
          <w:rFonts w:ascii="Times New Roman" w:hAnsi="Times New Roman" w:cs="Times New Roman"/>
          <w:b/>
          <w:bCs/>
          <w:sz w:val="26"/>
          <w:szCs w:val="26"/>
        </w:rPr>
      </w:r>
      <w:r>
        <w:rPr>
          <w:rFonts w:ascii="Times New Roman" w:hAnsi="Times New Roman" w:cs="Times New Roman"/>
          <w:b/>
          <w:bCs/>
          <w:sz w:val="26"/>
          <w:szCs w:val="26"/>
        </w:rPr>
      </w:r>
    </w:p>
    <w:p>
      <w:pPr>
        <w:ind w:left="0" w:firstLine="0"/>
        <w:jc w:val="left"/>
        <w:spacing w:after="0" w:afterAutospacing="0" w:line="240" w:lineRule="auto"/>
        <w:rPr>
          <w:b w:val="0"/>
          <w:bCs w:val="0"/>
          <w:sz w:val="24"/>
          <w:szCs w:val="24"/>
        </w:rPr>
        <w:suppressLineNumbers w:val="0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Дмитриева Вера Васильевна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</w:p>
    <w:p>
      <w:pPr>
        <w:ind w:left="0" w:firstLine="0"/>
        <w:jc w:val="left"/>
        <w:spacing w:after="0" w:afterAutospacing="0" w:line="240" w:lineRule="auto"/>
        <w:rPr>
          <w:b w:val="0"/>
          <w:bCs w:val="0"/>
          <w:sz w:val="24"/>
          <w:szCs w:val="24"/>
        </w:rPr>
        <w:suppressLineNumbers w:val="0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(8112) 79-09-62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1"/>
    <w:next w:val="831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2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1"/>
    <w:next w:val="831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2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1"/>
    <w:next w:val="831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2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1"/>
    <w:next w:val="831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2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1"/>
    <w:next w:val="831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2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1"/>
    <w:next w:val="831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2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1"/>
    <w:next w:val="831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2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1"/>
    <w:next w:val="831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2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1"/>
    <w:next w:val="831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2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1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1"/>
    <w:next w:val="831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2"/>
    <w:link w:val="674"/>
    <w:uiPriority w:val="10"/>
    <w:rPr>
      <w:sz w:val="48"/>
      <w:szCs w:val="48"/>
    </w:rPr>
  </w:style>
  <w:style w:type="paragraph" w:styleId="676">
    <w:name w:val="Subtitle"/>
    <w:basedOn w:val="831"/>
    <w:next w:val="831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2"/>
    <w:link w:val="676"/>
    <w:uiPriority w:val="11"/>
    <w:rPr>
      <w:sz w:val="24"/>
      <w:szCs w:val="24"/>
    </w:rPr>
  </w:style>
  <w:style w:type="paragraph" w:styleId="678">
    <w:name w:val="Quote"/>
    <w:basedOn w:val="831"/>
    <w:next w:val="831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1"/>
    <w:next w:val="831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1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2"/>
    <w:link w:val="682"/>
    <w:uiPriority w:val="99"/>
  </w:style>
  <w:style w:type="paragraph" w:styleId="684">
    <w:name w:val="Footer"/>
    <w:basedOn w:val="831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2"/>
    <w:link w:val="684"/>
    <w:uiPriority w:val="99"/>
  </w:style>
  <w:style w:type="paragraph" w:styleId="686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 Light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7">
    <w:name w:val="List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8">
    <w:name w:val="List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9">
    <w:name w:val="List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0">
    <w:name w:val="List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1">
    <w:name w:val="List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2">
    <w:name w:val="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4">
    <w:name w:val="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5">
    <w:name w:val="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6">
    <w:name w:val="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7">
    <w:name w:val="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8">
    <w:name w:val="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9">
    <w:name w:val="Bordered &amp; 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1">
    <w:name w:val="Bordered &amp; 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2">
    <w:name w:val="Bordered &amp; 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3">
    <w:name w:val="Bordered &amp; 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4">
    <w:name w:val="Bordered &amp; 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5">
    <w:name w:val="Bordered &amp; 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6">
    <w:name w:val="Bordered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basedOn w:val="832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basedOn w:val="832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qFormat/>
  </w:style>
  <w:style w:type="character" w:styleId="832" w:default="1">
    <w:name w:val="Default Paragraph Font"/>
    <w:uiPriority w:val="1"/>
    <w:semiHidden/>
    <w:unhideWhenUsed/>
  </w:style>
  <w:style w:type="table" w:styleId="8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4" w:default="1">
    <w:name w:val="No List"/>
    <w:uiPriority w:val="99"/>
    <w:semiHidden/>
    <w:unhideWhenUsed/>
  </w:style>
  <w:style w:type="table" w:styleId="835">
    <w:name w:val="Table Grid"/>
    <w:basedOn w:val="833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Table Normal"/>
    <w:uiPriority w:val="2"/>
    <w:semiHidden/>
    <w:unhideWhenUsed/>
    <w:qFormat/>
    <w:pPr>
      <w:spacing w:after="0" w:line="240" w:lineRule="auto"/>
      <w:widowControl w:val="off"/>
    </w:pPr>
    <w:rPr>
      <w:lang w:val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37" w:customStyle="1">
    <w:name w:val="Table Paragraph"/>
    <w:basedOn w:val="831"/>
    <w:uiPriority w:val="1"/>
    <w:qFormat/>
    <w:pPr>
      <w:ind w:left="51"/>
      <w:spacing w:before="5" w:after="0" w:line="240" w:lineRule="auto"/>
      <w:widowControl w:val="off"/>
    </w:pPr>
    <w:rPr>
      <w:rFonts w:ascii="Times New Roman" w:hAnsi="Times New Roman" w:eastAsia="Times New Roman"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Вера Васильевна</dc:creator>
  <cp:keywords/>
  <dc:description/>
  <cp:lastModifiedBy>Дмитриева В.В., Главный специалист-эксперт</cp:lastModifiedBy>
  <cp:revision>7</cp:revision>
  <dcterms:created xsi:type="dcterms:W3CDTF">2024-02-05T14:54:00Z</dcterms:created>
  <dcterms:modified xsi:type="dcterms:W3CDTF">2024-02-06T05:10:23Z</dcterms:modified>
</cp:coreProperties>
</file>